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壹万贰仟肆佰伍拾叁</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12453</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壹万壹仟陆佰壹拾伍点柒肆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11615.74</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惠城区水口新民洛塘片区JD114-05-01地块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壹万贰仟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12000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31106.12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871.71</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44AB1810"/>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2022-05-05T08:50:39Z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FE16437C062341B79C77DD414F6678C0</vt:lpwstr>
  </property>
</Properties>
</file>